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PLANO ESTRATÉGICO INSTITUCIONAL [ANO INICIAL]–[ANO FINAL]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CÂMARA MUNICIPAL DE [MUNICÍPIO] — [UF]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APRESENTAÇÃO E VIGÊNCIA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Este Plano estabelece a direção institucional da Câmara Municipal de [Município] para o período de [ano] a [ano], com revisão prevista a cada [X] anos. Foi aprovado pela [Resolução nº X/ANO / Ato da Mesa nº X/ANO] e substitui [plano anterior, se houver].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IDENTIDADE INSTITUCIONAL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MISSÃO: [o que a Casa faz, para quem e com que propósito — uma frase. Ex.: "Representar a população de [Município], legislar sobre o interesse local e fiscalizar a aplicação dos recursos públicos municipais".]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VISÃO: [onde a Casa quer estar ao fim da vigência — precisa ser verificável.]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VALORES: [de três a seis, cada um com uma linha do que significa na prática.]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DIAGNÓSTICO INSTITUCIONAL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Forças: [o que a Casa já faz bem].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Fragilidades: [o que limita a atuação — inclua o que incomoda; diagnóstico que só lista qualidades não sustenta objetivo nenhum].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Oportunidades: [fatores externos favoráveis].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Ameaças: [fatores externos de risco].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OBJETIVOS ESTRATÉGICOS, INDICADORES E METAS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PERSPECTIVA — SOCIEDADE E CIDADÃO</w:t>
      </w:r>
    </w:p>
    <w:p/>
    <w:tbl>
      <w:tblGrid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Indicador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Fórmula de cálculo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Periodicidade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Linha de base ([ano])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[ano]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 final]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Ampliar o acesso do cidadão à atividade legislativa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Índice de sessões transmitidas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(sessões transmitidas ÷ sessões realizadas) × 100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Secretaria Legislativa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Semestral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100%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Qualificar o atendimento aos pedidos de informação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Percentual de pedidos LAI respondidos no prazo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(respondidos no prazo ÷ total recebidos) × 100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e-SIC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Trimestral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PERSPECTIVA — PROCESSOS INTERNOS</w:t>
      </w:r>
    </w:p>
    <w:p/>
    <w:tbl>
      <w:tblGrid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Indicador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Fórmula de cálculo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Periodicidade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Linha de base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[ano]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 final]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Reduzir o tempo de tramitação das proposições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Tempo médio entre protocolo e deliberação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média de dias corridos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Sistema legislativo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Semestral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 dias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 dias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 dias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Elevar a conformidade em transparência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Índice obtido na avaliação anual de transparência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pontuação apurada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Avaliação oficial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Anual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PERSPECTIVA — PESSOAS E TECNOLOGIA</w:t>
      </w:r>
    </w:p>
    <w:p/>
    <w:tbl>
      <w:tblGrid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Indicador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Fórmula de cálculo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Periodicidade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Linha de base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[ano]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 final]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Capacitar o quadro funcional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Horas de capacitação por servidor/ano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total de horas ÷ nº de servidores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RH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Anual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[X]h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[X]h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[X]h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Digitalizar o processo legislativo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Percentual de proposições tramitadas integralmente em meio digital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(digitais ÷ total) × 100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Sistema legislativo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Semestral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100%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PERSPECTIVA — ORÇAMENTO E GESTÃO</w:t>
      </w:r>
    </w:p>
    <w:p/>
    <w:tbl>
      <w:tblGrid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Indicador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Fórmula de cálculo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Periodicidade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Linha de base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[ano]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 final]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Executar o orçamento com aderência ao planejado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Percentual de contratações previstas no PCA efetivamente realizadas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(realizadas ÷ previstas) × 100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Setor de compras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Anual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INICIATIVAS ESTRATÉGICAS</w:t>
      </w:r>
    </w:p>
    <w:p/>
    <w:tbl>
      <w:tblGrid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Iniciativa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 a que se vincula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Responsável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Início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Conclusão prevista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Situação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[projeto ou ação]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[objetivo]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[setor/cargo]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[mês/ano]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[mês/ano]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[não iniciada / em andamento / concluída]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6. GOVERNANÇA, MONITORAMENTO E REVISÃO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 acompanhamento cabe a [comitê/comissão/setor designado], que se reúne [periodicidade] para aferir os indicadores e registrar os resultados.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Os resultados aferidos serão publicados no portal da transparência, junto a este Plano, [periodicidade da divulgação].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O Plano será revisto [periodicidade] ou sempre que fato relevante o justifique, mediante [ato de aprovação da revisão].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 de [Município]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Planejamento Estratégico Institucional</dc:title>
  <dc:description>Missão, visão, objetivos, indicadores e metas da Casa, com horizonte maior que o do PPA. Item 11.7 do PNTP, classificado como Recomendada. Modelo de referência para adaptação.</dc:description>
  <dc:subject/>
  <cp:keywords/>
  <cp:category/>
  <cp:lastModifiedBy/>
  <dcterms:created xsi:type="dcterms:W3CDTF">2026-08-02T02:09:54-03:00</dcterms:created>
  <dcterms:modified xsi:type="dcterms:W3CDTF">2026-08-02T02:09:54-03:00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