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ATO DA MESA Nº [número], DE [dia] DE [mês] DE 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Institui a Política de Segurança da Informação da Câmara Municipal de [Município].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 regimentais, e considerando o disposto nos arts. 46 a 48 da Lei nº 13.709, de 2018, resolve: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Fica instituída a Política de Segurança da Informação da Câmara Municipal de [Município], aplicável a servidores, vereadores, estagiários, prestadores de serviço e a qualquer pessoa com acesso aos ativos de informação da Casa.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São princípios da Política: I – confidencialidade; II – integridade; III – disponibilidade; IV – privilégio mínimo, concedendo-se o acesso estritamente necessário ao exercício da função; V – responsabilização pelo uso.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 CONTROLE DE ACESSO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O acesso a sistemas e a informações será individual, identificado e concedido mediante autorização do titular da unidade, com registro.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§ 1º É vedado o compartilhamento de credenciais.</w:t>
      </w:r>
    </w:p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§ 2º O desligamento, a cessão ou a mudança de função implicam revisão imediata dos acessos, no prazo de [X] dia(s).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4º As senhas observarão requisitos mínimos de complexidade e serão trocadas [periodicidade]. Onde disponível, será adotada autenticação em dois fatores.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 USO DOS RECURSOS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5º Os equipamentos, o correio eletrônico e a rede da Câmara destinam-se ao exercício das funções institucionais.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6º É vedado transmitir informação de acesso restrito por canal não institucional, inclusive aplicativos de mensagem e e-mail pessoal.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DA CÓPIA DE SEGURANÇA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7º As informações institucionais serão objeto de cópia de segurança [periodicidade], com pelo menos uma cópia mantida fora das dependências da Câmara e teste de restauração [periodicidade].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Parágrafo único. Backup não testado não é considerado cópia de segurança para os fins deste Ato.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DOS INCIDENTES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8º Todo incidente de segurança será comunicado imediatamente a [setor/cargo] e ao Encarregado pelo Tratamento de Dados Pessoais.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9º Havendo incidente que possa acarretar risco ou dano relevante aos titulares, a Câmara comunicará a Autoridade Nacional de Proteção de Dados e os titulares, nos termos do art. 48 da Lei nº 13.709, de 2018.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10. Os incidentes serão registrados, com a descrição, as medidas adotadas e as providências de prevenção de recorrência.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DISPOSIÇÕES FINAIS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11. O descumprimento sujeita o infrator às sanções administrativas cabíveis, sem prejuízo das responsabilidades civil e penal.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12. Esta Política será revista, no mínimo, [periodicidade].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13. Este Ato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Presidente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1º Secretário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[Nome] — 2º Secretário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Política de Segurança da Informação</dc:title>
  <dc:description>Regras de acesso, senha, backup, uso de e-mail e resposta a incidente. Não há lei que imponha o documento; a LGPD cobra o resultado que ele organiza. Modelo de referência para adaptação.</dc:description>
  <dc:subject/>
  <cp:keywords/>
  <cp:category/>
  <cp:lastModifiedBy/>
  <dcterms:created xsi:type="dcterms:W3CDTF">2026-09-16T03:57:54-03:00</dcterms:created>
  <dcterms:modified xsi:type="dcterms:W3CDTF">2026-09-16T03:57:54-03:00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