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RESOLUÇÃO Nº [número], DE [dia] DE [mês] DE [ano]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Institui a Ouvidoria da Câmara Municipal de [Município] e dispõe sobre o processamento das manifestações dos usuários de serviços públicos.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 MESA DA CÂMARA MUNICIPAL DE [MUNICÍPIO], no uso de suas atribuições regimentais, e tendo em vista o disposto na Lei nº 13.460, de 26 de junho de 2017, promulga a seguinte Resolução: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1º Fica instituída a Ouvidoria da Câmara Municipal de [Município], vinculada a [Presidência / Mesa Diretora], como canal de participação, proteção e defesa dos direitos do usuário dos serviços prestados pela Casa.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2º Compete à Ouvidoria: I – receber, analisar e encaminhar às autoridades competentes as manifestações, acompanhando o tratamento e a efetiva conclusão; II – promover a participação do usuário na administração; III – acompanhar a prestação dos serviços, visando a garantir sua efetividade; IV – propor aperfeiçoamentos; V – auxiliar na prevenção e correção de atos incompatíveis com a Lei nº 13.460, de 2017; VI – promover mediação e conciliação entre o usuário e a Câmara.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3º Consideram-se manifestações: I – reclamação; II – denúncia; III – sugestão; IV – elogio; V – solicitação de providência.</w:t>
      </w:r>
    </w:p>
    <w:p/>
    <w:p>
      <w:pPr>
        <w:jc w:val="end"/>
        <w:spacing w:before="340" w:after="340" w:line="360" w:lineRule="auto"/>
      </w:pPr>
      <w:r>
        <w:rPr>
          <w:sz w:val="24"/>
          <w:szCs w:val="24"/>
        </w:rPr>
        <w:t xml:space="preserve">Parágrafo único. O pedido de acesso a informações rege-se pela Lei nº 12.527, de 2011, e será encaminhado ao Serviço de Informações ao Cidadão, com o prazo próprio daquela lei.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4º As manifestações poderão ser apresentadas por meio eletrônico, presencial, telefônico ou postal, e conterão a identificação do manifestante, salvo nas hipóteses de anonimato admitidas em lei.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§ 1º É vedada a exigência de identificação além da necessária, e são vedadas exigências relativas ao motivo da manifestação.</w:t>
      </w:r>
    </w:p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§ 2º Toda manifestação recebe número de protocolo, informado ao manifestante, que permite consultar o andamento.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5º A Ouvidoria encaminhará a decisão administrativa final ao usuário no prazo de 30 (trinta) dias, prorrogável de forma justificada uma única vez, por igual período.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Parágrafo único. As unidades da Câmara responderão às solicitações da Ouvidoria no prazo por ela fixado, observado o prazo do caput.</w:t>
      </w:r>
    </w:p>
    <w:p/>
    <w:p>
      <w:pPr>
        <w:jc w:val="end"/>
        <w:spacing w:before="340" w:after="340" w:line="360" w:lineRule="auto"/>
      </w:pPr>
      <w:r>
        <w:rPr>
          <w:sz w:val="24"/>
          <w:szCs w:val="24"/>
        </w:rPr>
        <w:t xml:space="preserve">Art. 6º A identidade do manifestante e os dados pessoais coletados serão protegidos na forma da Lei nº 13.709, de 2018, e, no caso de denúncia, observada a proteção contra retaliação.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7º A Ouvidoria elaborará relatório anual de gestão, contendo o número de manifestações por tipo, os prazos médios de resposta e as providências adotadas, com publicação no sítio eletrônico da Câmara.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Art. 8º Esta Resolução entra em vigor na data de sua publicação.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[Município], [dia] de [mês] de [ano].</w:t>
      </w:r>
    </w:p>
    <w:p/>
    <w:p>
      <w:pPr>
        <w:jc w:val="center"/>
        <w:spacing w:after="40" w:line="288" w:lineRule="auto"/>
      </w:pPr>
      <w:r>
        <w:rPr>
          <w:sz w:val="24"/>
          <w:szCs w:val="24"/>
        </w:rPr>
        <w:t xml:space="preserve">[Nome] — Presidente</w:t>
      </w:r>
    </w:p>
    <w:p>
      <w:pPr>
        <w:jc w:val="center"/>
        <w:spacing w:after="40" w:line="288" w:lineRule="auto"/>
      </w:pPr>
      <w:r>
        <w:rPr>
          <w:sz w:val="24"/>
          <w:szCs w:val="24"/>
        </w:rPr>
        <w:t xml:space="preserve">[Nome] — 1º Secretário</w:t>
      </w:r>
    </w:p>
    <w:p>
      <w:pPr>
        <w:jc w:val="center"/>
        <w:spacing w:after="40" w:line="288" w:lineRule="auto"/>
      </w:pPr>
      <w:r>
        <w:rPr>
          <w:sz w:val="24"/>
          <w:szCs w:val="24"/>
        </w:rPr>
        <w:t xml:space="preserve">[Nome] — 2º Secretário</w:t>
      </w:r>
    </w:p>
    <w:sectPr>
      <w:headerReference w:type="default" r:id="rId7"/>
      <w:footerReference w:type="default" r:id="rId8"/>
      <w:footerReference w:type="first" r:id="rId9"/>
      <w:titlePg/>
      <w:pgSz w:orient="portrait" w:w="11905.511811023622" w:h="16837.79527559055"/>
      <w:pgMar w:top="1418" w:right="1134" w:bottom="1134" w:left="1701" w:header="709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40"/>
    </w:pPr>
    <w:r>
      <w:fldChar w:fldCharType="begin"/>
    </w:r>
    <w:r>
      <w:rPr>
        <w:color w:val="555555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</w:pPr>
    <w:r>
      <w:rPr>
        <w:color w:val="808080"/>
        <w:sz w:val="14"/>
        <w:szCs w:val="14"/>
        <w:i w:val="1"/>
        <w:iCs w:val="1"/>
      </w:rPr>
      <w:t xml:space="preserve">Modelo de referência obtido em camaradigital.app/modelos — adapte ao Regimento Interno da sua Casa.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08080"/>
        <w:sz w:val="14"/>
        <w:szCs w:val="14"/>
        <w:i w:val="1"/>
        <w:iCs w:val="1"/>
      </w:rPr>
      <w:t xml:space="preserve">Modelo de referência obtido em camaradigital.app/modelos — adapte ao Regimento Interno da sua Casa.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20"/>
    </w:pPr>
    <w:r>
      <w:rPr>
        <w:color w:val="AAAAAA"/>
        <w:sz w:val="18"/>
        <w:szCs w:val="18"/>
      </w:rPr>
      <w:t xml:space="preserve">[BRASÃO]</w:t>
    </w:r>
  </w:p>
  <w:p>
    <w:pPr>
      <w:jc w:val="center"/>
      <w:spacing w:after="0"/>
    </w:pPr>
    <w:r>
      <w:rPr>
        <w:sz w:val="24"/>
        <w:szCs w:val="24"/>
        <w:b w:val="1"/>
        <w:bCs w:val="1"/>
      </w:rPr>
      <w:t xml:space="preserve">CÂMARA MUNICIPAL DE [MUNICÍPIO]</w:t>
    </w:r>
  </w:p>
  <w:p>
    <w:pPr>
      <w:jc w:val="center"/>
      <w:spacing w:after="60"/>
    </w:pPr>
    <w:r>
      <w:rPr>
        <w:color w:val="555555"/>
        <w:sz w:val="16"/>
        <w:szCs w:val="16"/>
      </w:rPr>
      <w:t xml:space="preserve">Estado de [UF] · CNPJ [número] · [endereço]</w:t>
    </w:r>
  </w:p>
  <w:p>
    <w:pPr>
      <w:jc w:val="center"/>
    </w:pPr>
    <w:r>
      <w:rPr>
        <w:color w:val="BBBBBB"/>
        <w:sz w:val="12"/>
        <w:szCs w:val="12"/>
      </w:rPr>
      <w:t xml:space="preserve">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Digital — camaradigital.app</dc:creator>
  <dc:title>Resolução que institui a Ouvidoria da Câmara</dc:title>
  <dc:description>Cria a ouvidoria, define atribuições, rito das manifestações e o prazo de 30 dias da Lei 13.460/2017, prorrogável uma única vez. Modelo de referência para adaptação.</dc:description>
  <dc:subject/>
  <cp:keywords/>
  <cp:category/>
  <cp:lastModifiedBy/>
  <dcterms:created xsi:type="dcterms:W3CDTF">2026-09-17T08:10:04-03:00</dcterms:created>
  <dcterms:modified xsi:type="dcterms:W3CDTF">2026-09-17T08:10:04-03:00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